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241DE5" w:rsidRDefault="00241DE5" w:rsidP="00241DE5">
      <w:pPr>
        <w:pStyle w:val="NormalWeb"/>
        <w:bidi/>
        <w:spacing w:after="165" w:afterAutospacing="0"/>
        <w:jc w:val="both"/>
        <w:rPr>
          <w:rFonts w:cs="B Lotus"/>
          <w:sz w:val="26"/>
          <w:szCs w:val="26"/>
          <w:rtl/>
        </w:rPr>
      </w:pPr>
      <w:r w:rsidRPr="00241DE5">
        <w:rPr>
          <w:rFonts w:ascii="Calibri" w:hAnsi="Calibri" w:cs="B Lotus" w:hint="cs"/>
          <w:b/>
          <w:bCs/>
          <w:sz w:val="26"/>
          <w:szCs w:val="26"/>
          <w:rtl/>
        </w:rPr>
        <w:t>مدخل</w:t>
      </w:r>
    </w:p>
    <w:p w:rsidR="00241DE5" w:rsidRPr="00241DE5" w:rsidRDefault="00241DE5" w:rsidP="00241DE5">
      <w:pPr>
        <w:pStyle w:val="NormalWeb"/>
        <w:bidi/>
        <w:spacing w:after="165" w:afterAutospacing="0"/>
        <w:jc w:val="right"/>
        <w:rPr>
          <w:rFonts w:cs="B Lotus"/>
          <w:sz w:val="26"/>
          <w:szCs w:val="26"/>
        </w:rPr>
      </w:pPr>
      <w:r>
        <w:rPr>
          <w:rFonts w:cs="B Lotus"/>
          <w:sz w:val="26"/>
          <w:szCs w:val="26"/>
          <w:rtl/>
        </w:rPr>
        <w:tab/>
      </w:r>
      <w:r>
        <w:rPr>
          <w:rFonts w:cs="B Lotus" w:hint="cs"/>
          <w:sz w:val="26"/>
          <w:szCs w:val="26"/>
          <w:rtl/>
        </w:rPr>
        <w:t>دکتر محمدعلی پرغو</w:t>
      </w:r>
      <w:r>
        <w:rPr>
          <w:rStyle w:val="FootnoteReference"/>
          <w:rFonts w:cs="B Lotus"/>
          <w:sz w:val="26"/>
          <w:szCs w:val="26"/>
          <w:rtl/>
        </w:rPr>
        <w:footnoteReference w:id="1"/>
      </w:r>
    </w:p>
    <w:p w:rsidR="00241DE5" w:rsidRPr="00241DE5" w:rsidRDefault="00241DE5" w:rsidP="00DC340C">
      <w:pPr>
        <w:pStyle w:val="NormalWeb"/>
        <w:bidi/>
        <w:spacing w:after="165" w:afterAutospacing="0"/>
        <w:jc w:val="both"/>
        <w:rPr>
          <w:rFonts w:cs="B Lotus"/>
          <w:sz w:val="26"/>
          <w:szCs w:val="26"/>
          <w:rtl/>
        </w:rPr>
      </w:pPr>
      <w:r w:rsidRPr="00241DE5">
        <w:rPr>
          <w:rFonts w:ascii="Cambria" w:hAnsi="Cambria" w:cs="Cambria" w:hint="cs"/>
          <w:sz w:val="26"/>
          <w:szCs w:val="26"/>
          <w:rtl/>
        </w:rPr>
        <w:t>    </w:t>
      </w:r>
      <w:r w:rsidRPr="00241DE5">
        <w:rPr>
          <w:rFonts w:ascii="Calibri" w:hAnsi="Calibri" w:cs="B Lotus" w:hint="cs"/>
          <w:sz w:val="26"/>
          <w:szCs w:val="26"/>
          <w:rtl/>
        </w:rPr>
        <w:t xml:space="preserve"> در هر جامعه‌ای بروز انواع آسیب‌ها و به‌ویژه آسیب‌های همه‌گیر موجب به حرکت درآمدن انواع رویکردها و رفتارهای اجتماعی در جوامع بشری می‌شود. در همین راستا پیدایش بیماری همه‌گیری به نام ویروس کرونا </w:t>
      </w:r>
      <w:r w:rsidRPr="00241DE5">
        <w:rPr>
          <w:rFonts w:cs="B Lotus"/>
          <w:sz w:val="26"/>
          <w:szCs w:val="26"/>
          <w:rtl/>
        </w:rPr>
        <w:t>(</w:t>
      </w:r>
      <w:r w:rsidRPr="00241DE5">
        <w:rPr>
          <w:rFonts w:cs="B Lotus"/>
          <w:sz w:val="26"/>
          <w:szCs w:val="26"/>
        </w:rPr>
        <w:t>(</w:t>
      </w:r>
      <w:proofErr w:type="spellStart"/>
      <w:r w:rsidRPr="00241DE5">
        <w:rPr>
          <w:rFonts w:cs="B Lotus"/>
          <w:sz w:val="26"/>
          <w:szCs w:val="26"/>
        </w:rPr>
        <w:t>covid</w:t>
      </w:r>
      <w:proofErr w:type="spellEnd"/>
      <w:r w:rsidRPr="00241DE5">
        <w:rPr>
          <w:rFonts w:cs="B Lotus"/>
          <w:sz w:val="26"/>
          <w:szCs w:val="26"/>
        </w:rPr>
        <w:t xml:space="preserve"> 19</w:t>
      </w:r>
      <w:r w:rsidRPr="00241DE5">
        <w:rPr>
          <w:rFonts w:ascii="Calibri" w:hAnsi="Calibri" w:cs="B Lotus" w:hint="cs"/>
          <w:sz w:val="26"/>
          <w:szCs w:val="26"/>
          <w:rtl/>
        </w:rPr>
        <w:t xml:space="preserve"> همه اقشار جامعه را به تلاش مقابله‌ای واداشته و موجب ظهور چندین باره مصداق‌های بشر‌دوستانه در ابعاد وسیع‌تر گردیده است. این پویش اجتماعی آن چنان مفید و موثر واقع شد که پرداختن به تک تک زوایای آن تقریباً در این مقال نمی‌گنجد. این تحولات در ابعاد وسیع و گسترده‌تر زیرساخت‌های فرهنگی جامعه را هویدا نمود و در تاریخ این کشور برگ زرینی را رقم زد و نشان داد ملت با فرهنگ و تمدن ریشه‌دار با شعار زندگی نمی‌کنند بلکه با شعور و علم موجب اعتلای فرهنگی و سیاسی جوامع بشری می‌شوند و همین تحولات باعث تأثیر در گرایش‌های مختلف بین‌المللی می‌</w:t>
      </w:r>
      <w:r w:rsidR="00DC340C">
        <w:rPr>
          <w:rFonts w:ascii="Calibri" w:hAnsi="Calibri" w:cs="B Lotus" w:hint="cs"/>
          <w:sz w:val="26"/>
          <w:szCs w:val="26"/>
          <w:rtl/>
        </w:rPr>
        <w:t>گرد</w:t>
      </w:r>
      <w:bookmarkStart w:id="0" w:name="_GoBack"/>
      <w:bookmarkEnd w:id="0"/>
      <w:r w:rsidRPr="00241DE5">
        <w:rPr>
          <w:rFonts w:ascii="Calibri" w:hAnsi="Calibri" w:cs="B Lotus" w:hint="cs"/>
          <w:sz w:val="26"/>
          <w:szCs w:val="26"/>
          <w:rtl/>
        </w:rPr>
        <w:t>د.</w:t>
      </w:r>
    </w:p>
    <w:p w:rsidR="00241DE5" w:rsidRPr="00241DE5" w:rsidRDefault="00241DE5" w:rsidP="00241DE5">
      <w:pPr>
        <w:pStyle w:val="NormalWeb"/>
        <w:bidi/>
        <w:spacing w:after="165" w:afterAutospacing="0"/>
        <w:jc w:val="both"/>
        <w:rPr>
          <w:rFonts w:cs="B Lotus"/>
          <w:sz w:val="26"/>
          <w:szCs w:val="26"/>
          <w:rtl/>
        </w:rPr>
      </w:pPr>
      <w:r w:rsidRPr="00241DE5">
        <w:rPr>
          <w:rFonts w:ascii="Calibri" w:hAnsi="Calibri" w:cs="B Lotus" w:hint="cs"/>
          <w:sz w:val="26"/>
          <w:szCs w:val="26"/>
          <w:rtl/>
        </w:rPr>
        <w:t>امروزه بروز ویروس کرونا موجب باز شدن مشت حاکمیت‌ها در دنیا گردیده و حکومت‌هایی که فقط به زبان از حقوق بشر دفاع می نمایند و فقط خودشان را بر همه حیات بشری مقدم می‌شمارند با حکومتهایی که با بیان و عملشان برخلاف آنهاست همه در جوامع روشن شد و آزادیخواهان برای تشخیص این نگرشها با چالشی روبرو نشدند لذا در چنین شرایط سخت که کشور عزیزمان مثل همه کشورهای دیگر جهان در حال مبارزه و دست و پنجه نرم کردن با یکی از موذی ترین و در عین حال خطرناک‌ترین دشمنان بشریت یعنی ویروس منحوس کروناست که ما را بر آن داشت تا حتی‌الامکان از تجربیات گذشتگان و عکس العمل‌های مختلف آنها در مقابله با شرایط پر از مصائب و گرفتاری ها در راه کاهش آسیب‌های بیماری‌های همه گیر عبرت گرفته و خود را برای تدبیر حال و ایجاد فرصت مناسب تر برای آینده آماده سازیم.</w:t>
      </w:r>
    </w:p>
    <w:p w:rsidR="00241DE5" w:rsidRPr="00241DE5" w:rsidRDefault="00241DE5" w:rsidP="00241DE5">
      <w:pPr>
        <w:pStyle w:val="NormalWeb"/>
        <w:bidi/>
        <w:spacing w:after="165" w:afterAutospacing="0"/>
        <w:jc w:val="both"/>
        <w:rPr>
          <w:rFonts w:cs="B Lotus"/>
          <w:sz w:val="26"/>
          <w:szCs w:val="26"/>
          <w:rtl/>
        </w:rPr>
      </w:pPr>
      <w:r w:rsidRPr="00241DE5">
        <w:rPr>
          <w:rFonts w:ascii="Calibri" w:hAnsi="Calibri" w:cs="B Lotus" w:hint="cs"/>
          <w:sz w:val="26"/>
          <w:szCs w:val="26"/>
          <w:rtl/>
        </w:rPr>
        <w:lastRenderedPageBreak/>
        <w:t>چرا که ما معتقدیم تاریخ تنها شرح جنگها و فتوحات و زندگی قدرتمندان قوم ها نیست بلکه شرح حال ایثار و فداکاری‌ها به عنوان بنیه های محکم و استوار هر فرهنگ و تمدن و همچنین بیانگر شادی و غم میلیون‌ها انسان عادی و معمولی نیز هست که گرچه از بیان تاریخ گذشته دور و متفاوت می‌رسد اما همان مراجعه به تاریخ مهم گذشتگان مثل بشر امروزی دارای شادی و دغدغه و حتی بیماری‌ها و ترس‌ها بوده‌اند که در شرایط خودشان برای تدبیر آن اقدامات مناسبی داشته‌اند و همین درس عبرتی برای نسلهای بعدی است که موجب دوری گزینی از تکرار رفتارهای آسیب پذیر می‌گردد.</w:t>
      </w:r>
    </w:p>
    <w:p w:rsidR="00241DE5" w:rsidRPr="00241DE5" w:rsidRDefault="00241DE5" w:rsidP="00241DE5">
      <w:pPr>
        <w:pStyle w:val="NormalWeb"/>
        <w:bidi/>
        <w:spacing w:after="165" w:afterAutospacing="0"/>
        <w:jc w:val="both"/>
        <w:rPr>
          <w:rFonts w:cs="B Lotus"/>
          <w:sz w:val="26"/>
          <w:szCs w:val="26"/>
          <w:rtl/>
        </w:rPr>
      </w:pPr>
      <w:r w:rsidRPr="00241DE5">
        <w:rPr>
          <w:rFonts w:ascii="Calibri" w:hAnsi="Calibri" w:cs="B Lotus" w:hint="cs"/>
          <w:sz w:val="26"/>
          <w:szCs w:val="26"/>
          <w:rtl/>
        </w:rPr>
        <w:t>به همین مناسبت برای پرداختن به زوایای مخاطرات ویروس کرونا به بخشی از تاریخ کشور عزیزمان در مقابله با بیماریهای همه‌گیر می‌پردازیم تا رویکردهای اعتقادی و فرهنگ ایرانی بار دیگر بازخوانی شده و ارزش و اهمیت وافر این مبانی بر همگان آشکار شود.</w:t>
      </w:r>
    </w:p>
    <w:p w:rsidR="00241DE5" w:rsidRPr="00241DE5" w:rsidRDefault="00241DE5" w:rsidP="00241DE5">
      <w:pPr>
        <w:pStyle w:val="NormalWeb"/>
        <w:bidi/>
        <w:spacing w:after="165" w:afterAutospacing="0"/>
        <w:jc w:val="both"/>
        <w:rPr>
          <w:rFonts w:cs="B Lotus"/>
          <w:sz w:val="26"/>
          <w:szCs w:val="26"/>
          <w:rtl/>
        </w:rPr>
      </w:pPr>
      <w:r w:rsidRPr="00241DE5">
        <w:rPr>
          <w:rFonts w:ascii="Cambria" w:hAnsi="Cambria" w:cs="Cambria" w:hint="cs"/>
          <w:sz w:val="26"/>
          <w:szCs w:val="26"/>
          <w:rtl/>
        </w:rPr>
        <w:t>   </w:t>
      </w:r>
      <w:r w:rsidRPr="00241DE5">
        <w:rPr>
          <w:rFonts w:ascii="Calibri" w:hAnsi="Calibri" w:cs="B Lotus"/>
          <w:sz w:val="26"/>
          <w:szCs w:val="26"/>
          <w:rtl/>
        </w:rPr>
        <w:t xml:space="preserve"> </w:t>
      </w:r>
    </w:p>
    <w:p w:rsidR="00241DE5" w:rsidRPr="00241DE5" w:rsidRDefault="00241DE5" w:rsidP="00241DE5">
      <w:pPr>
        <w:pStyle w:val="NormalWeb"/>
        <w:bidi/>
        <w:spacing w:after="165" w:afterAutospacing="0"/>
        <w:jc w:val="both"/>
        <w:rPr>
          <w:rFonts w:cs="B Lotus"/>
          <w:sz w:val="26"/>
          <w:szCs w:val="26"/>
          <w:rtl/>
        </w:rPr>
      </w:pPr>
      <w:r w:rsidRPr="00241DE5">
        <w:rPr>
          <w:rFonts w:ascii="Cambria" w:hAnsi="Cambria" w:cs="Cambria" w:hint="cs"/>
          <w:sz w:val="26"/>
          <w:szCs w:val="26"/>
          <w:rtl/>
        </w:rPr>
        <w:t> </w:t>
      </w:r>
      <w:r w:rsidRPr="00241DE5">
        <w:rPr>
          <w:rFonts w:ascii="Calibri" w:hAnsi="Calibri" w:cs="B Lotus" w:hint="cs"/>
          <w:sz w:val="26"/>
          <w:szCs w:val="26"/>
          <w:rtl/>
        </w:rPr>
        <w:t>لذا در این دوره سخت و سرنوشت‌ساز برای تقویت دید تاریخی هموطنان سعی کردیم شمه‌ای از نحوه‌ی برخورد و رفتار دولت‌ها و مردمان گذشته با بیماریهای همه‌گیر و تبعات اقتصادی و اجتماعی آن را (در دوره قاجاریه) پیش روی دوستان قرار دهیم، تا شاهد همدلی‌ و یاری و ایثار ایرانیان نسبت به هم نوعان خود باشیم. تا بدانیم که در جامعه‌ای زندگی می‌کنیم، که حتی در ادواری که دولت‌ها قادر به ایفای شایسته‌ی نقش خود نیستند، مردم با الهام از راهنمایی‌های ائمه اطهار (ع) و آموزه‌های انسان‌ساز دین اسلام، هم نوعان نیازمند و درمانده‌ی خود را تنها نمی‌گذارند و هر چه بلا شدیدتر و روزگار سخت‌تر باشد، پیوند اخوت و برادری آنها محکم‌تر و دست یاری‌شان با صلابت‌تر می‌شود. در جامعه اسلامی بخصوص مساجد و روحانیان با بسیج کمک‌های مردمی و دعوت مردم به احسان و نیکوکاری نقش بی بدیل بازی می‌کنند که در دیگر جوامع کمتر دیده می‌شود. هم چنین نقش پرستاران و پزشکان نیز نباید فراموش شود که با فداکاری تمام خود را در معرض خطر قرار می‌دهند تا جان هم‌نوعان خود را نجات دهند. تاریخ نشان داده که هیچ مصیبتی در برابر مهربانی و همدلی مردم بزرگ ایران قدرت ایستادگی ندارد و ان‌شاءالله به زودی این مصیبت نیز از سر جهانیان و ملت بزرگ ایران خواهد گذشت.</w:t>
      </w:r>
    </w:p>
    <w:p w:rsidR="00241DE5" w:rsidRPr="00241DE5" w:rsidRDefault="00241DE5" w:rsidP="00241DE5">
      <w:pPr>
        <w:pStyle w:val="NormalWeb"/>
        <w:bidi/>
        <w:spacing w:before="0" w:beforeAutospacing="0" w:after="0" w:afterAutospacing="0"/>
        <w:ind w:left="2160" w:firstLine="720"/>
        <w:jc w:val="center"/>
        <w:rPr>
          <w:rFonts w:cs="B Lotus"/>
          <w:sz w:val="26"/>
          <w:szCs w:val="26"/>
          <w:rtl/>
        </w:rPr>
      </w:pPr>
      <w:r w:rsidRPr="00241DE5">
        <w:rPr>
          <w:rFonts w:ascii="Calibri" w:hAnsi="Calibri" w:cs="B Lotus" w:hint="cs"/>
          <w:sz w:val="26"/>
          <w:szCs w:val="26"/>
          <w:rtl/>
        </w:rPr>
        <w:t>دکتر محمدعلی پرغو</w:t>
      </w:r>
    </w:p>
    <w:p w:rsidR="00241DE5" w:rsidRPr="00241DE5" w:rsidRDefault="00241DE5" w:rsidP="00241DE5">
      <w:pPr>
        <w:pStyle w:val="NormalWeb"/>
        <w:bidi/>
        <w:spacing w:before="0" w:beforeAutospacing="0" w:after="0" w:afterAutospacing="0"/>
        <w:ind w:left="2160" w:firstLine="720"/>
        <w:jc w:val="center"/>
        <w:rPr>
          <w:rFonts w:cs="B Lotus"/>
          <w:sz w:val="26"/>
          <w:szCs w:val="26"/>
          <w:rtl/>
        </w:rPr>
      </w:pPr>
      <w:r w:rsidRPr="00241DE5">
        <w:rPr>
          <w:rFonts w:ascii="Calibri" w:hAnsi="Calibri" w:cs="B Lotus" w:hint="cs"/>
          <w:sz w:val="26"/>
          <w:szCs w:val="26"/>
          <w:rtl/>
        </w:rPr>
        <w:lastRenderedPageBreak/>
        <w:t>رییس موسسه تاریخ و فرهنگ ایران</w:t>
      </w:r>
    </w:p>
    <w:p w:rsidR="000B1372" w:rsidRPr="00241DE5" w:rsidRDefault="000B1372">
      <w:pPr>
        <w:rPr>
          <w:rFonts w:cs="B Lotus" w:hint="cs"/>
          <w:sz w:val="26"/>
          <w:szCs w:val="26"/>
        </w:rPr>
      </w:pPr>
    </w:p>
    <w:sectPr w:rsidR="000B1372" w:rsidRPr="00241DE5" w:rsidSect="00241DE5">
      <w:headerReference w:type="even" r:id="rId7"/>
      <w:headerReference w:type="default" r:id="rId8"/>
      <w:footerReference w:type="even" r:id="rId9"/>
      <w:footerReference w:type="default" r:id="rId10"/>
      <w:headerReference w:type="first" r:id="rId11"/>
      <w:footerReference w:type="first" r:id="rId12"/>
      <w:pgSz w:w="11907" w:h="16840" w:code="9"/>
      <w:pgMar w:top="2835" w:right="1842" w:bottom="2835" w:left="1985" w:header="720" w:footer="720"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4D" w:rsidRDefault="00A90D4D" w:rsidP="00241DE5">
      <w:pPr>
        <w:spacing w:after="0" w:line="240" w:lineRule="auto"/>
      </w:pPr>
      <w:r>
        <w:separator/>
      </w:r>
    </w:p>
  </w:endnote>
  <w:endnote w:type="continuationSeparator" w:id="0">
    <w:p w:rsidR="00A90D4D" w:rsidRDefault="00A90D4D" w:rsidP="0024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0C" w:rsidRDefault="00DC3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0C" w:rsidRDefault="00DC3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0C" w:rsidRDefault="00DC3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4D" w:rsidRDefault="00A90D4D" w:rsidP="00241DE5">
      <w:pPr>
        <w:spacing w:after="0" w:line="240" w:lineRule="auto"/>
      </w:pPr>
      <w:r>
        <w:separator/>
      </w:r>
    </w:p>
  </w:footnote>
  <w:footnote w:type="continuationSeparator" w:id="0">
    <w:p w:rsidR="00A90D4D" w:rsidRDefault="00A90D4D" w:rsidP="00241DE5">
      <w:pPr>
        <w:spacing w:after="0" w:line="240" w:lineRule="auto"/>
      </w:pPr>
      <w:r>
        <w:continuationSeparator/>
      </w:r>
    </w:p>
  </w:footnote>
  <w:footnote w:id="1">
    <w:p w:rsidR="00241DE5" w:rsidRPr="00241DE5" w:rsidRDefault="00241DE5">
      <w:pPr>
        <w:pStyle w:val="FootnoteText"/>
        <w:rPr>
          <w:rFonts w:cs="B Lotus" w:hint="cs"/>
        </w:rPr>
      </w:pPr>
      <w:r w:rsidRPr="00241DE5">
        <w:rPr>
          <w:rStyle w:val="FootnoteReference"/>
          <w:rFonts w:cs="B Lotus"/>
        </w:rPr>
        <w:footnoteRef/>
      </w:r>
      <w:r w:rsidRPr="00241DE5">
        <w:rPr>
          <w:rFonts w:cs="B Lotus"/>
          <w:rtl/>
        </w:rPr>
        <w:t xml:space="preserve"> </w:t>
      </w:r>
      <w:r w:rsidRPr="00241DE5">
        <w:rPr>
          <w:rFonts w:cs="B Lotus" w:hint="cs"/>
          <w:rtl/>
        </w:rPr>
        <w:t>رییس موسسه تاریخ و فرهنگ و عضو هیئت علمی گروه تاریخ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0C" w:rsidRDefault="00DC34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27990" o:spid="_x0000_s2050" type="#_x0000_t136" style="position:absolute;left:0;text-align:left;margin-left:0;margin-top:0;width:449.65pt;height:119.9pt;rotation:315;z-index:-251655168;mso-position-horizontal:center;mso-position-horizontal-relative:margin;mso-position-vertical:center;mso-position-vertical-relative:margin" o:allowincell="f" fillcolor="#538135 [2409]" stroked="f">
          <v:fill opacity=".5"/>
          <v:textpath style="font-family:&quot;B Badr&quot;;font-size:1pt" string="موسسه تاریخ و فرهنگ ایران"/>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0C" w:rsidRDefault="00DC34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27991" o:spid="_x0000_s2051" type="#_x0000_t136" style="position:absolute;left:0;text-align:left;margin-left:0;margin-top:0;width:449.65pt;height:119.9pt;rotation:315;z-index:-251653120;mso-position-horizontal:center;mso-position-horizontal-relative:margin;mso-position-vertical:center;mso-position-vertical-relative:margin" o:allowincell="f" fillcolor="#538135 [2409]" stroked="f">
          <v:fill opacity=".5"/>
          <v:textpath style="font-family:&quot;B Badr&quot;;font-size:1pt" string="موسسه تاریخ و فرهنگ ایران"/>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0C" w:rsidRDefault="00DC34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27989" o:spid="_x0000_s2049" type="#_x0000_t136" style="position:absolute;left:0;text-align:left;margin-left:0;margin-top:0;width:449.65pt;height:119.9pt;rotation:315;z-index:-251657216;mso-position-horizontal:center;mso-position-horizontal-relative:margin;mso-position-vertical:center;mso-position-vertical-relative:margin" o:allowincell="f" fillcolor="#538135 [2409]" stroked="f">
          <v:fill opacity=".5"/>
          <v:textpath style="font-family:&quot;B Badr&quot;;font-size:1pt" string="موسسه تاریخ و فرهنگ ایران"/>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E5"/>
    <w:rsid w:val="000B1372"/>
    <w:rsid w:val="001023B6"/>
    <w:rsid w:val="001307B9"/>
    <w:rsid w:val="00241DE5"/>
    <w:rsid w:val="00575771"/>
    <w:rsid w:val="00A90D4D"/>
    <w:rsid w:val="00DC34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534796B-A079-48D4-84A5-F6749C8F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D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41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DE5"/>
    <w:rPr>
      <w:sz w:val="20"/>
      <w:szCs w:val="20"/>
    </w:rPr>
  </w:style>
  <w:style w:type="character" w:styleId="FootnoteReference">
    <w:name w:val="footnote reference"/>
    <w:basedOn w:val="DefaultParagraphFont"/>
    <w:uiPriority w:val="99"/>
    <w:semiHidden/>
    <w:unhideWhenUsed/>
    <w:rsid w:val="00241DE5"/>
    <w:rPr>
      <w:vertAlign w:val="superscript"/>
    </w:rPr>
  </w:style>
  <w:style w:type="paragraph" w:styleId="Header">
    <w:name w:val="header"/>
    <w:basedOn w:val="Normal"/>
    <w:link w:val="HeaderChar"/>
    <w:uiPriority w:val="99"/>
    <w:unhideWhenUsed/>
    <w:rsid w:val="00DC3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40C"/>
  </w:style>
  <w:style w:type="paragraph" w:styleId="Footer">
    <w:name w:val="footer"/>
    <w:basedOn w:val="Normal"/>
    <w:link w:val="FooterChar"/>
    <w:uiPriority w:val="99"/>
    <w:unhideWhenUsed/>
    <w:rsid w:val="00DC3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C3EC-05EF-42F9-9DB7-7BB7A36E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2020-05-18T07:39:00Z</dcterms:created>
  <dcterms:modified xsi:type="dcterms:W3CDTF">2020-05-18T07:43:00Z</dcterms:modified>
</cp:coreProperties>
</file>